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需求清单"/>
    <w:p>
      <w:pPr>
        <w:pStyle w:val="Heading1"/>
      </w:pPr>
      <w:r>
        <w:rPr>
          <w:rFonts w:hint="eastAsia"/>
        </w:rPr>
        <w:t xml:space="preserve">需求清单</w:t>
      </w:r>
    </w:p>
    <w:p>
      <w:pPr>
        <w:pStyle w:val="BlockText"/>
      </w:pPr>
      <w:r>
        <w:rPr>
          <w:rFonts w:hint="eastAsia"/>
        </w:rPr>
        <w:t xml:space="preserve">本文档为数字政府应用场景申报论证材料之”需求清单”，对应评分体系中</w:t>
      </w:r>
      <w:r>
        <w:rPr>
          <w:rFonts w:hint="eastAsia"/>
          <w:b/>
          <w:bCs/>
        </w:rPr>
        <w:t xml:space="preserve">20分</w:t>
      </w:r>
      <w:r>
        <w:rPr>
          <w:rFonts w:hint="eastAsia"/>
        </w:rPr>
        <w:t xml:space="preserve">权重，旨在回答”为什么要建设”的问题。</w:t>
      </w:r>
    </w:p>
    <w:p>
      <w:r>
        <w:pict>
          <v:rect style="width:0;height:1.5pt" o:hralign="center" o:hrstd="t" o:hr="t"/>
        </w:pict>
      </w:r>
    </w:p>
    <w:bookmarkStart w:id="9" w:name="提升政治能力"/>
    <w:p>
      <w:pPr>
        <w:pStyle w:val="Heading2"/>
      </w:pPr>
      <w:r>
        <w:t xml:space="preserve">1.1 </w:t>
      </w:r>
      <w:r>
        <w:rPr>
          <w:rFonts w:hint="eastAsia"/>
        </w:rPr>
        <w:t xml:space="preserve">提升政治能力</w:t>
      </w:r>
    </w:p>
    <w:p>
      <w:pPr>
        <w:pStyle w:val="BlockText"/>
      </w:pPr>
      <w:r>
        <w:rPr>
          <w:rFonts w:hint="eastAsia"/>
        </w:rPr>
        <w:t xml:space="preserve">贯彻落实国家关于政务服务”一网通办”、数字化改革等重大部署。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65"/>
        <w:gridCol w:w="1791"/>
        <w:gridCol w:w="1414"/>
        <w:gridCol w:w="1037"/>
        <w:gridCol w:w="1791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上级部署/领导指示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文件名称/会议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文号/时间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原文引用/具体要求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对应建设内容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国务院关于加快推进政务服务标准化规范化便利化的指导意见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国务院办公厅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国办发〔2022〕8号</w:t>
            </w:r>
            <w:r>
              <w:t xml:space="preserve"> / </w:t>
            </w:r>
            <w:r>
              <w:rPr>
                <w:rFonts w:hint="eastAsia"/>
              </w:rPr>
              <w:t xml:space="preserve">2022年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推进政务服务事项标准化，实现事项统一编制、统一发布、统一调整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政务服务事项标准化管理模块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国务院关于加强数字政府建设的指导意见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国发〔2022〕14号</w:t>
            </w:r>
            <w:r>
              <w:t xml:space="preserve"> / </w:t>
            </w:r>
            <w:r>
              <w:rPr>
                <w:rFonts w:hint="eastAsia"/>
              </w:rPr>
              <w:t xml:space="preserve">2022年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推动政府履职效能显著提升，加快形成”网上办、掌上办、就近办、一次办”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全流程线上办理模块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国务院关于在线政务服务的若干规定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国令第716号</w:t>
            </w:r>
            <w:r>
              <w:t xml:space="preserve"> / </w:t>
            </w:r>
            <w:r>
              <w:rPr>
                <w:rFonts w:hint="eastAsia"/>
              </w:rPr>
              <w:t xml:space="preserve">2019年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建立统一电子证照服务，支撑政务服务事项电子化办理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电子证照归集与复用模块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省级政务服务”一网通办”改革要求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实现政务服务事项”一网通办”全覆盖，推进”最多跑一次”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办件监督与效能评估模块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省级数字化改革总体方案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全面推进政务服务数字化转型，构建一体化智能化公共数据平台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政务服务事项智办平台整体建设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推动治理能力和治理体系现代化"/>
    <w:p>
      <w:pPr>
        <w:pStyle w:val="Heading2"/>
      </w:pPr>
      <w:r>
        <w:t xml:space="preserve">1.2 </w:t>
      </w:r>
      <w:r>
        <w:rPr>
          <w:rFonts w:hint="eastAsia"/>
        </w:rPr>
        <w:t xml:space="preserve">推动治理能力和治理体系现代化</w:t>
      </w:r>
    </w:p>
    <w:p>
      <w:pPr>
        <w:pStyle w:val="BlockText"/>
      </w:pPr>
      <w:r>
        <w:rPr>
          <w:rFonts w:hint="eastAsia"/>
        </w:rPr>
        <w:t xml:space="preserve">聚焦当前政务服务领域核心问题，以数据说话、以案例佐证。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79"/>
        <w:gridCol w:w="1298"/>
        <w:gridCol w:w="1298"/>
        <w:gridCol w:w="1947"/>
        <w:gridCol w:w="1298"/>
        <w:gridCol w:w="129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问题领域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数据/案例支撑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解决措施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预期成效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事项标准不统一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事项涉及行政许可、公共服务、行政确认等5大类、128个子类，事项标准、办理流程分散在政务服务、发改、民政、市场监管等28个市级部门、15个区县政务服务机构，缺乏统一规范，导致群众办事指南理解困难、部门间协同效率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涉及28个市级部门、128个子类事项标准分散；群众反映”找不到、看不懂、不会办”类诉求占12345热线[待填写]%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建设政务服务事项标准化管理模块，统一事项编码、办理流程、材料清单、收费标准，实现事项”一口清”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事项标准覆盖率从当前约[待填写]%提升至100%；群众办事指南投诉率降低[待填写]%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办理流程脱节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申请、受理、审核、办结、反馈等办理环节衔接不畅，线上线下数据不同步，未实现全流程闭环管理；896项政务服务事项分散在多套系统中办理，年均120万件办件无法全链条追溯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年均办件量约120万件，近5年办件存档数据累计超450万条，但跨系统数据互通率不足[待填写]%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建设全流程线上办理模块，打通线上线下办理壁垒，实现”申请—受理—审核—办结—反馈”全流程闭环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流程闭环覆盖率从[待填写]%提升至95%以上；平均办理时限压缩[待填写]%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电子证照应用率低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36类电子证照已累计签发超800万张，但证照归集不全、复用率低，群众重复提交材料现象普遍；部门间证照互认程度不足[待填写]%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36类电子证照、累计签发超800万张；企业群众办事平均需提交[待填写]份纸质材料，其中[待填写]份可通过电子证照替代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建设电子证照归集与复用模块，建立证照”超市”，实现证照”一次提交、全程复用”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电子证照复用率从[待填写]%提升至80%以上；群众平均少提交[待填写]份材料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监督效能不足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缺乏对办件全流程的智能监测和效能评估，无法实时掌握28个市级部门、15个区县政务服务机构的办理质量；超期办理、群众评价追溯困难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2024年[待填写]月—[待填写]月，超期办理件[待填写]件，占总办件量[待填写]%；群众满意度评价参与率仅[待填写]%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建设办件监督与效能评估模块，构建智能预警、效能排名、群众评价的全方位监督体系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超期办理率降低[待填写]%；群众满意度评价参与率提升至[待填写]%以上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11" w:name="企业群众高频需求"/>
    <w:p>
      <w:pPr>
        <w:pStyle w:val="Heading2"/>
      </w:pPr>
      <w:r>
        <w:t xml:space="preserve">1.3 </w:t>
      </w:r>
      <w:r>
        <w:rPr>
          <w:rFonts w:hint="eastAsia"/>
        </w:rPr>
        <w:t xml:space="preserve">企业群众高频需求</w:t>
      </w:r>
    </w:p>
    <w:p>
      <w:pPr>
        <w:pStyle w:val="BlockText"/>
      </w:pPr>
      <w:r>
        <w:rPr>
          <w:rFonts w:hint="eastAsia"/>
        </w:rPr>
        <w:t xml:space="preserve">以12345热线、信访、调研数据为支撑，聚焦企业群众反映最强烈的高频需求。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17"/>
        <w:gridCol w:w="1028"/>
        <w:gridCol w:w="1028"/>
        <w:gridCol w:w="3085"/>
        <w:gridCol w:w="1131"/>
        <w:gridCol w:w="10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数据来源（12345/信访/调研）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频次/占比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解决措施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企业诉求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企业办理政务服务事项时，频繁遇到材料重复提交、多部门跑动、办理时限不明等问题；尤其是办理营业执照、建设审批等高频事项时，平均需跑动[待填写]次、提交[待填写]份材料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12345热线统计（[待填写]年[待填写]月—[待填写]月）；调研样本量[待填写]家企业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[待填写]%的企业反映”重复提交材料”是最痛点；[待填写]%的企业表示”不知道找哪个部门”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全流程线上办理+电子证照复用，实现企业办事”最多跑一次”甚至”零跑动”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群众诉求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群众办理社保、医疗、教育等高频公共服务事项时，对象多为老年人或文化程度较低群体，对线上办理流程不熟悉；36类电子证照虽已签发800万张，但群众对电子证照”不知道、不会用”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12345热线统计（[待填写]年[待填写]月—[待填写]月）；社区调研访谈[待填写]人次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[待填写]%的群众表示”网上办事太复杂”；[待填写]%的老年人表示”宁愿去窗口排队”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提供”适老化”界面改造+电子证照”上门服务”+</w:t>
            </w:r>
            <w:r>
              <w:rPr>
                <w:rFonts w:hint="eastAsia"/>
              </w:rPr>
              <w:t xml:space="preserve">“帮代办”</w:t>
            </w:r>
            <w:r>
              <w:rPr>
                <w:rFonts w:hint="eastAsia"/>
              </w:rPr>
              <w:t xml:space="preserve">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特殊群体诉求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残疾人、行动不便老人等特殊群体办理政务服务事项时，线下办理成本高、线上办理操作难，两难困境突出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残联调研（[待填写]年）；民政走访（[待填写]年）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[待填写]名残疾人/年反映办事困难；[待填写]%的特殊群体办理高频事项需家属全程陪同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开通特殊群体”绿色通道”+移动端”上门受理”服务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Start w:id="12" w:name="比学先进打造本地特色品牌"/>
    <w:p>
      <w:pPr>
        <w:pStyle w:val="Heading2"/>
      </w:pPr>
      <w:r>
        <w:t xml:space="preserve">1.4 </w:t>
      </w:r>
      <w:r>
        <w:rPr>
          <w:rFonts w:hint="eastAsia"/>
        </w:rPr>
        <w:t xml:space="preserve">比学先进打造本地特色品牌</w:t>
      </w:r>
    </w:p>
    <w:p>
      <w:pPr>
        <w:pStyle w:val="BlockText"/>
      </w:pPr>
      <w:r>
        <w:rPr>
          <w:rFonts w:hint="eastAsia"/>
        </w:rPr>
        <w:t xml:space="preserve">对标先进地区经验做法，找准本地差距，明确建设目标。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19"/>
        <w:gridCol w:w="1365"/>
        <w:gridCol w:w="1365"/>
        <w:gridCol w:w="1365"/>
        <w:gridCol w:w="1365"/>
        <w:gridCol w:w="163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先进地区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经验做法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本地差距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可量化指标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浙江省”浙里办”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政务服务”一网通办”，事项标准统一、电子证照共享、全流程线上办理，</w:t>
            </w:r>
            <w:r>
              <w:rPr>
                <w:rFonts w:hint="eastAsia"/>
              </w:rPr>
              <w:t xml:space="preserve">“最多跑一次”</w:t>
            </w:r>
            <w:r>
              <w:rPr>
                <w:rFonts w:hint="eastAsia"/>
              </w:rPr>
              <w:t xml:space="preserve">改革全国领先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本地事项标准化覆盖率约[待填写]%，低于浙江[待填写]%；电子证照复用率约[待填写]%，低于浙江[待填写]%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达到浙江省”最多跑一次”同等水平，事项标准覆盖率100%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事项标准覆盖率：达100%；电子证照复用率：达80%以上；平均办理时限：压缩[待填写]%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广东省”粤省事”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电子证照广泛应用、</w:t>
            </w:r>
            <w:r>
              <w:rPr>
                <w:rFonts w:hint="eastAsia"/>
              </w:rPr>
              <w:t xml:space="preserve">“一窗通办”</w:t>
            </w:r>
            <w:r>
              <w:t xml:space="preserve">、</w:t>
            </w:r>
            <w:r>
              <w:rPr>
                <w:rFonts w:hint="eastAsia"/>
              </w:rPr>
              <w:t xml:space="preserve">“指尖办理”</w:t>
            </w:r>
            <w:r>
              <w:rPr>
                <w:rFonts w:hint="eastAsia"/>
              </w:rPr>
              <w:t xml:space="preserve">，群众办事体验好、效率高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本地电子证照种类36类，少于广东[待填写]类；线上办理率约[待填写]%，低于广东[待填写]%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扩大电子证照种类覆盖，提升线上办理率至[待填写]%以上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新增电子证照种类：至[待填写]类；线上办理率：从[待填写]%提升至[待填写]%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上海市”一网通办”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政务服务标准化、智能化水平高，</w:t>
            </w:r>
            <w:r>
              <w:rPr>
                <w:rFonts w:hint="eastAsia"/>
              </w:rPr>
              <w:t xml:space="preserve">“好差评”</w:t>
            </w:r>
            <w:r>
              <w:rPr>
                <w:rFonts w:hint="eastAsia"/>
              </w:rPr>
              <w:t xml:space="preserve">制度完善，监督效能全国领先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本地监督效能评估体系不完善，群众满意度评价参与率仅[待填写]%；缺乏智能预警机制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借鉴上海”好差评”经验，建设智能化监督效能评估体系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群众满意度：达[待填写]分以上（满分10分）；智能预警覆盖率：达[待填写]%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多部门履职需求"/>
    <w:p>
      <w:pPr>
        <w:pStyle w:val="Heading2"/>
      </w:pPr>
      <w:r>
        <w:t xml:space="preserve">1.5 </w:t>
      </w:r>
      <w:r>
        <w:rPr>
          <w:rFonts w:hint="eastAsia"/>
        </w:rPr>
        <w:t xml:space="preserve">多部门履职需求</w:t>
      </w:r>
    </w:p>
    <w:p>
      <w:pPr>
        <w:pStyle w:val="BlockText"/>
      </w:pPr>
      <w:r>
        <w:rPr>
          <w:rFonts w:hint="eastAsia"/>
        </w:rPr>
        <w:t xml:space="preserve">梳理28个市级部门、15个区县政务服务机构的履职痛点和协同需求。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42"/>
        <w:gridCol w:w="1237"/>
        <w:gridCol w:w="1237"/>
        <w:gridCol w:w="1237"/>
        <w:gridCol w:w="1732"/>
        <w:gridCol w:w="173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履职痛点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协同需求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数据共享需求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业务协同需求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事项标准分散在28个市级部门，难以统一监管；办件数据无法全链条追溯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需统一事项标准、建立全市统一的办件数据库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需汇聚28个部门的办件数据、36类电子证照数据、近5年450万条存档数据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建立跨部门事项协同办理机制，实现”一口受理、分工办理”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涉及423项行政许可事项，与其他部门数据不互通，导致企业重复提交材料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需与发改、民政、人社等部门实现证照互通、数据共享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需获取其他部门的电子证照、企业基础信息、信用信息等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建立市场主体全生命周期协同服务机制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民政局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涉及378项公共服务事项，对象多为老年人、残疾人等特殊群体，服务触达难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需与卫健、人社、残联等部门共享特殊群体基础信息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需获取特殊群体基础数据、补贴发放记录、健康档案等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建立特殊群体”主动服务”机制，变”被动审批”为”主动服务”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人力资源和社会保障局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社保类事项办理量大，年办件量超[待填写]万件，但跨层级（省/市/县/乡/村）数据不同步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需实现省/市/县/乡/村五级数据贯通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需获取省级社保数据、市县级社保办理数据、乡镇级核查数据等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建立五级贯通的社保服务”就近办”机制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发展和改革委员会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投资项目审批涉及多部门协同，审批链条长、环节多、耗时长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需与市场监管、住建、生态环境等部门实现并联审批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需获取企业投资项目备案信息、规划许可信息、环境影响评价信息等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建立投资项目”一站式”并联审批服务机制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其他部门（23个）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事项分散在23个其他部门，共128个子类标准不统一、数据不互通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需建立统一的数据共享交换标准，实现”一处录入、多方共享”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需建立全市统一的政务数据共享交换标准规范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按类别分批推进，实现128个子类事项的标准化管理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p>
      <w:pPr>
        <w:pStyle w:val="BlockText"/>
      </w:pPr>
      <w:r>
        <w:rPr>
          <w:rFonts w:hint="eastAsia"/>
        </w:rPr>
        <w:t xml:space="preserve">以下数据需在正式申报前替换为本地真实数据：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920"/>
        <w:gridCol w:w="1440"/>
        <w:gridCol w:w="31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群众反映”重复提交材料”占比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12345热线年度统计报告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企业反映”不知道找哪个部门”占比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12345热线年度统计报告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事项标准当前覆盖率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政务服务管理局自查报告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电子证照复用率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电子证照平台统计数据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线上办理率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政务服务平台年度统计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[待填写]件</w:t>
            </w:r>
            <w:r>
              <w:t xml:space="preserve"> / </w:t>
            </w: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超期办理件数及占比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政务服务管理局督查报告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群众满意度评价参与率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政务服务平台”好差评”数据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企业办事平均跑动次数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12345热线/调研数据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企业办事平均提交材料份数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12345热线/调研数据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群众反映”网上办事太复杂”占比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12345热线/社区调研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老年人”宁愿去窗口排队”占比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社区走访调研数据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[待填写]名</w:t>
            </w:r>
            <w:r>
              <w:t xml:space="preserve"> / </w:t>
            </w:r>
            <w:r>
              <w:rPr>
                <w:rFonts w:hint="eastAsia"/>
              </w:rPr>
              <w:t xml:space="preserve">[待填写]%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残疾人/年反映办事困难及占比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残联年度调研报告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广东省电子证照种类数（对标用）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广东省政务服务网公开数据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人社局社保类年办件量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人社局年度统计报告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[待填写]年[待填写]月—[待填写]月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12345热线统计周期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按实际统计周期填写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[待填写]年[待填写]月—[待填写]月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残联/民政调研时间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按实际调研时间填写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[待填写]家企业</w:t>
            </w:r>
            <w:r>
              <w:t xml:space="preserve"> / </w:t>
            </w:r>
            <w:r>
              <w:rPr>
                <w:rFonts w:hint="eastAsia"/>
              </w:rPr>
              <w:t xml:space="preserve">[待填写]人次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调研样本量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按实际调研规模填写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省级政务服务”一网通办”改革要求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获取最新省级文件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[以本地最新要求为准]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省级数字化改革总体方案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获取最新省级文件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5" w:name="政策依据清单"/>
    <w:p>
      <w:pPr>
        <w:pStyle w:val="Heading2"/>
      </w:pPr>
      <w:r>
        <w:rPr>
          <w:rFonts w:hint="eastAsia"/>
        </w:rPr>
        <w:t xml:space="preserve">政策依据清单</w:t>
      </w:r>
    </w:p>
    <w:p>
      <w:pPr>
        <w:pStyle w:val="BlockText"/>
      </w:pPr>
      <w:r>
        <w:rPr>
          <w:rFonts w:hint="eastAsia"/>
        </w:rPr>
        <w:t xml:space="preserve">以下政策依据需核实最新发文情况：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885"/>
        <w:gridCol w:w="1131"/>
        <w:gridCol w:w="1885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发文机关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重要程度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国务院关于加快推进政务服务标准化规范化便利化的指导意见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国办发〔2022〕8号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国务院办公厅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国务院关于加强数字政府建设的指导意见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国发〔2022〕14号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国务院关于在线政务服务的若干规定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国令第716号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国务院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省级政务服务”一网通办”改革要求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[待核实]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[待核实]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省级数字化改革总体方案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[待核实]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[待核实]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数据安全法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中华人民共和国主席令第八十五号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全国人大常委会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个人信息保护法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中华人民共和国主席令第八十六号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全国人大常委会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声明</w:t>
      </w:r>
      <w:r>
        <w:rPr>
          <w:rFonts w:hint="eastAsia"/>
        </w:rPr>
        <w:t xml:space="preserve">：本需求清单产出物仅供参考，不作为最终申报材料。正式申报前请：</w:t>
      </w:r>
      <w:r>
        <w:t xml:space="preserve"> </w:t>
      </w:r>
      <w:r>
        <w:t xml:space="preserve">1. </w:t>
      </w:r>
      <w:r>
        <w:rPr>
          <w:rFonts w:hint="eastAsia"/>
        </w:rPr>
        <w:t xml:space="preserve">替换所有”待填写”数据为本地真实数据</w:t>
      </w:r>
      <w:r>
        <w:t xml:space="preserve"> </w:t>
      </w:r>
      <w:r>
        <w:t xml:space="preserve">2. </w:t>
      </w:r>
      <w:r>
        <w:rPr>
          <w:rFonts w:hint="eastAsia"/>
        </w:rPr>
        <w:t xml:space="preserve">核实并补充最新政策依据</w:t>
      </w:r>
      <w:r>
        <w:t xml:space="preserve"> </w:t>
      </w:r>
      <w:r>
        <w:t xml:space="preserve">3. </w:t>
      </w:r>
      <w:r>
        <w:rPr>
          <w:rFonts w:hint="eastAsia"/>
        </w:rPr>
        <w:t xml:space="preserve">根据当地评审要求调整文档结构</w:t>
      </w:r>
    </w:p>
    <w:bookmarkEnd w:id="15"/>
    <w:bookmarkEnd w:id="16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2026-04-07T13:00:42Z</dcterms:created>
  <dcterms:modified xsi:type="dcterms:W3CDTF">2026-04-07T13:00:42Z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