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png" ContentType="image/png"/>
  <Override PartName="/word/media/rId21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总体架构图"/>
    <w:p>
      <w:pPr>
        <w:pStyle w:val="Heading1"/>
      </w:pPr>
      <w:r>
        <w:t xml:space="preserve">05_总体架构图</w:t>
      </w:r>
    </w:p>
    <w:bookmarkStart w:id="20" w:name="架构概述"/>
    <w:p>
      <w:pPr>
        <w:pStyle w:val="Heading2"/>
      </w:pPr>
      <w:r>
        <w:t xml:space="preserve">1. 架构概述</w:t>
      </w:r>
    </w:p>
    <w:p>
      <w:pPr>
        <w:pStyle w:val="FirstParagraph"/>
      </w:pPr>
      <w:r>
        <w:t xml:space="preserve">本架构遵循”集约节约、复用优先”原则，依托省级共性能力平台，构建省/市/县/乡/村/群众六级贯通的政务服务”一网通办”体系。</w:t>
      </w:r>
    </w:p>
    <w:p>
      <w:pPr>
        <w:pStyle w:val="BodyText"/>
      </w:pPr>
      <w:r>
        <w:rPr>
          <w:bCs/>
          <w:b/>
        </w:rPr>
        <w:t xml:space="preserve">核心业务</w:t>
      </w:r>
      <w:r>
        <w:t xml:space="preserve">：政务服务”一网通办”能力提升</w:t>
      </w:r>
    </w:p>
    <w:p>
      <w:pPr>
        <w:pStyle w:val="BodyText"/>
      </w:pPr>
      <w:r>
        <w:rPr>
          <w:bCs/>
          <w:b/>
        </w:rPr>
        <w:t xml:space="preserve">覆盖范围</w:t>
      </w:r>
      <w:r>
        <w:t xml:space="preserve">：28个市级部门、15个区县政务服务机构的896项政务服务事项</w:t>
      </w:r>
    </w:p>
    <w:p>
      <w:r>
        <w:pict>
          <v:rect style="width:0;height:1.5pt" o:hralign="center" o:hrstd="t" o:hr="t"/>
        </w:pict>
      </w:r>
    </w:p>
    <w:bookmarkEnd w:id="20"/>
    <w:bookmarkStart w:id="24" w:name="五层架构图"/>
    <w:p>
      <w:pPr>
        <w:pStyle w:val="Heading2"/>
      </w:pPr>
      <w:r>
        <w:t xml:space="preserve">2. 五层架构图</w:t>
      </w:r>
    </w:p>
    <w:p>
      <w:pPr>
        <w:pStyle w:val="FirstParagraph"/>
      </w:pPr>
      <w:r>
        <w:drawing>
          <wp:inline>
            <wp:extent cx="5486400" cy="4389120"/>
            <wp:effectExtent b="0" l="0" r="0" t="0"/>
            <wp:docPr descr="diagram" title="" id="22" name="Picture"/>
            <a:graphic>
              <a:graphicData uri="http://schemas.openxmlformats.org/drawingml/2006/picture">
                <pic:pic>
                  <pic:nvPicPr>
                    <pic:cNvPr descr="/home/ubuntu/app/digital-gov-saas/documents/2f979006-ffe7-47e7-82a5-d757988205f3/d2-abdada14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架构说明</w:t>
      </w:r>
      <w:r>
        <w:t xml:space="preserve">：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160"/>
        <w:gridCol w:w="3600"/>
        <w:gridCol w:w="21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层级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主要组件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用户接入层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川政通、川易办、移动APP/小程序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面向政务人员和群众的双端入口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应用系统层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四大业务系统 + 对接省级平台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新建核心业务系统，复用省级平台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公共能力层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省级统建5项 + 自建4项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复用省级能力，补充特色自建能力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数据资源层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省级基础库 + 6类主题/专题库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汇聚共享数据，支撑业务应用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基础设施层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政务云、政务网、安全设施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复用省级基础设施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8" w:name="纵向贯通架构"/>
    <w:p>
      <w:pPr>
        <w:pStyle w:val="Heading2"/>
      </w:pPr>
      <w:r>
        <w:t xml:space="preserve">3. 纵向贯通架构</w:t>
      </w:r>
    </w:p>
    <w:p>
      <w:pPr>
        <w:pStyle w:val="FirstParagraph"/>
      </w:pPr>
      <w:r>
        <w:drawing>
          <wp:inline>
            <wp:extent cx="2926080" cy="7315200"/>
            <wp:effectExtent b="0" l="0" r="0" t="0"/>
            <wp:docPr descr="diagram" title="" id="26" name="Picture"/>
            <a:graphic>
              <a:graphicData uri="http://schemas.openxmlformats.org/drawingml/2006/picture">
                <pic:pic>
                  <pic:nvPicPr>
                    <pic:cNvPr descr="/home/ubuntu/app/digital-gov-saas/documents/2f979006-ffe7-47e7-82a5-d757988205f3/d2-7763497d4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28"/>
    <w:bookmarkStart w:id="32" w:name="数据流转架构"/>
    <w:p>
      <w:pPr>
        <w:pStyle w:val="Heading2"/>
      </w:pPr>
      <w:r>
        <w:t xml:space="preserve">4. 数据流转架构</w:t>
      </w:r>
    </w:p>
    <w:p>
      <w:pPr>
        <w:pStyle w:val="FirstParagraph"/>
      </w:pPr>
      <w:r>
        <w:drawing>
          <wp:inline>
            <wp:extent cx="5486400" cy="2751640"/>
            <wp:effectExtent b="0" l="0" r="0" t="0"/>
            <wp:docPr descr="diagram" title="" id="30" name="Picture"/>
            <a:graphic>
              <a:graphicData uri="http://schemas.openxmlformats.org/drawingml/2006/picture">
                <pic:pic>
                  <pic:nvPicPr>
                    <pic:cNvPr descr="/home/ubuntu/app/digital-gov-saas/documents/2f979006-ffe7-47e7-82a5-d757988205f3/d2-c4ac5805b0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51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32"/>
    <w:bookmarkStart w:id="33" w:name="技术架构特性"/>
    <w:p>
      <w:pPr>
        <w:pStyle w:val="Heading2"/>
      </w:pPr>
      <w:r>
        <w:t xml:space="preserve">5. 技术架构特性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特性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复用优先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充分利用省级统一身份认证、电子证照、数据共享交换、AI能力等5项统建能力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集约建设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依托省级政务云、政务网、安全设施，避免重复建设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数据汇聚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整合28个市级部门、15个区县的896项事项数据、36类电子证照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六级贯通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实现省/市/县/乡/村/群众全覆盖的纵向贯通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安全可控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区块链存证、电子签章、权限控制保障数据安全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Start w:id="34" w:name="数据替换清单"/>
    <w:p>
      <w:pPr>
        <w:pStyle w:val="Heading2"/>
      </w:pPr>
      <w:r>
        <w:t xml:space="preserve">数据替换清单</w:t>
      </w:r>
    </w:p>
    <w:p>
      <w:pPr>
        <w:pStyle w:val="BlockText"/>
      </w:pPr>
      <w:r>
        <w:t xml:space="preserve">以下数据需在正式申报前替换为本地真实数据：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序号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占位符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说明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建议获取渠道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28个市级部门、15个区县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涉及部门范围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政务服务管理局统计数据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896项政务服务事项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事项总量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政务服务事项清单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36类电子证照、800万张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电子证照数据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电子证照库统计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450万条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近5年存档数据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档案数字化统计报告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川政通、川易办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接入端名称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以当地实际命名准</w:t>
            </w:r>
          </w:p>
        </w:tc>
      </w:tr>
    </w:tbl>
    <w:bookmarkEnd w:id="34"/>
    <w:bookmarkEnd w:id="35"/>
    <w:sectPr w:rsidR="00FC693F" w:rsidRPr="0006063C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val="bestFit"/>
  <w:proofState w:grammar="clean"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宋体" w:eastAsia="宋体" w:hAnsi="宋体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="黑体" w:asciiTheme="majorHAnsi" w:cstheme="majorBidi" w:eastAsia="黑体" w:eastAsiaTheme="majorEastAsia" w:hAnsi="黑体" w:hAnsiTheme="majorHAnsi"/>
      <w:b/>
      <w:bCs/>
      <w:color w:themeColor="accent1" w:themeShade="BF" w:val="365F91"/>
      <w:sz w:val="4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32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="黑体" w:asciiTheme="majorHAnsi" w:cstheme="majorBidi" w:eastAsia="黑体" w:eastAsiaTheme="majorEastAsia" w:hAnsi="黑体" w:hAnsiTheme="majorHAnsi"/>
      <w:b/>
      <w:bCs/>
      <w:i/>
      <w:iCs/>
      <w:color w:themeColor="accent1" w:val="4F81BD"/>
      <w:sz w:val="24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Table" w:type="table"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name w:val="Table"/>
    <w:tblStylePr w:type="firstRow">
      <w:rPr>
        <w:b/>
      </w:r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png" /><Relationship Type="http://schemas.openxmlformats.org/officeDocument/2006/relationships/image" Id="rId21" Target="media/rId21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2026-04-17T01:44:45Z</dcterms:created>
  <dcterms:modified xsi:type="dcterms:W3CDTF">2026-04-17T01:44:45Z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