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8.png" ContentType="image/png"/>
  <Override PartName="/word/media/rId14.png" ContentType="image/png"/>
  <Override PartName="/word/media/rId1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核心业务架构图"/>
    <w:p>
      <w:pPr>
        <w:pStyle w:val="Heading1"/>
      </w:pPr>
      <w:r>
        <w:rPr>
          <w:rFonts w:hint="eastAsia"/>
        </w:rPr>
        <w:t xml:space="preserve">06_核心业务架构图</w:t>
      </w:r>
    </w:p>
    <w:bookmarkStart w:id="9" w:name="文档概述"/>
    <w:p>
      <w:pPr>
        <w:pStyle w:val="Heading2"/>
      </w:pPr>
      <w:r>
        <w:t xml:space="preserve">1. </w:t>
      </w:r>
      <w:r>
        <w:rPr>
          <w:rFonts w:hint="eastAsia"/>
        </w:rPr>
        <w:t xml:space="preserve">文档概述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属性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文档名称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核心业务架构图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文档编号</w:t>
            </w:r>
          </w:p>
        </w:tc>
        <w:tc>
          <w:tcPr/>
          <w:p>
            <w:pPr>
              <w:pStyle w:val="Compact"/>
            </w:pPr>
            <w:r>
              <w:t xml:space="preserve">06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核心业务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政务服务”一网通办”能力提升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文档目的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展示核心业务架构全景与模块详细关系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重要性等级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★★★（核心文档）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9"/>
    <w:bookmarkStart w:id="13" w:name="核心业务架构全景图"/>
    <w:p>
      <w:pPr>
        <w:pStyle w:val="Heading2"/>
      </w:pPr>
      <w:r>
        <w:t xml:space="preserve">2. </w:t>
      </w:r>
      <w:r>
        <w:rPr>
          <w:rFonts w:hint="eastAsia"/>
        </w:rPr>
        <w:t xml:space="preserve">核心业务架构全景图</w:t>
      </w:r>
    </w:p>
    <w:p>
      <w:pPr>
        <w:pStyle w:val="BlockText"/>
      </w:pPr>
      <w:r>
        <w:rPr>
          <w:rFonts w:hint="eastAsia"/>
          <w:b/>
          <w:bCs/>
        </w:rPr>
        <w:t xml:space="preserve">说明</w:t>
      </w:r>
      <w:r>
        <w:rPr>
          <w:rFonts w:hint="eastAsia"/>
        </w:rPr>
        <w:t xml:space="preserve">：全景图展示核心业务→业务模块→业务单元的三层架构关系，体现四大业务模块的划分及业务闭环。</w:t>
      </w:r>
    </w:p>
    <w:p>
      <w:pPr>
        <w:pStyle w:val="FirstParagraph"/>
      </w:pPr>
      <w:r>
        <w:drawing>
          <wp:inline>
            <wp:extent cx="5486400" cy="1535373"/>
            <wp:effectExtent b="0" l="0" r="0" t="0"/>
            <wp:docPr descr="diagram" title="" id="11" name="Picture"/>
            <a:graphic>
              <a:graphicData uri="http://schemas.openxmlformats.org/drawingml/2006/picture">
                <pic:pic>
                  <pic:nvPicPr>
                    <pic:cNvPr descr="/var/folders/qp/kgh35t792k9gxlvcy01r69pc0000gp/T/resized-d2-ebf1cfc2a0.png" id="12" name="Picture"/>
                    <pic:cNvPicPr>
                      <a:picLocks noChangeArrowheads="1"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53537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r>
        <w:pict>
          <v:rect style="width:0;height:1.5pt" o:hralign="center" o:hrstd="t" o:hr="t"/>
        </w:pict>
      </w:r>
    </w:p>
    <w:bookmarkEnd w:id="13"/>
    <w:bookmarkStart w:id="17" w:name="核心业务模块详细架构图"/>
    <w:p>
      <w:pPr>
        <w:pStyle w:val="Heading2"/>
      </w:pPr>
      <w:r>
        <w:t xml:space="preserve">3. </w:t>
      </w:r>
      <w:r>
        <w:rPr>
          <w:rFonts w:hint="eastAsia"/>
        </w:rPr>
        <w:t xml:space="preserve">核心业务模块详细架构图</w:t>
      </w:r>
    </w:p>
    <w:p>
      <w:pPr>
        <w:pStyle w:val="BlockText"/>
      </w:pPr>
      <w:r>
        <w:rPr>
          <w:rFonts w:hint="eastAsia"/>
          <w:b/>
          <w:bCs/>
        </w:rPr>
        <w:t xml:space="preserve">说明</w:t>
      </w:r>
      <w:r>
        <w:rPr>
          <w:rFonts w:hint="eastAsia"/>
        </w:rPr>
        <w:t xml:space="preserve">：详细图展示各模块的输入来源与输出去向，体现业务闭环关系。</w:t>
      </w:r>
    </w:p>
    <w:p>
      <w:pPr>
        <w:pStyle w:val="FirstParagraph"/>
      </w:pPr>
      <w:r>
        <w:drawing>
          <wp:inline>
            <wp:extent cx="5486400" cy="3328452"/>
            <wp:effectExtent b="0" l="0" r="0" t="0"/>
            <wp:docPr descr="diagram" title="" id="15" name="Picture"/>
            <a:graphic>
              <a:graphicData uri="http://schemas.openxmlformats.org/drawingml/2006/picture">
                <pic:pic>
                  <pic:nvPicPr>
                    <pic:cNvPr descr="/var/folders/qp/kgh35t792k9gxlvcy01r69pc0000gp/T/resized-d2-e5bde206b5.png" id="16" name="Picture"/>
                    <pic:cNvPicPr>
                      <a:picLocks noChangeArrowheads="1"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32845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r>
        <w:pict>
          <v:rect style="width:0;height:1.5pt" o:hralign="center" o:hrstd="t" o:hr="t"/>
        </w:pict>
      </w:r>
    </w:p>
    <w:bookmarkEnd w:id="17"/>
    <w:bookmarkStart w:id="21" w:name="模块业务闭环示意图"/>
    <w:p>
      <w:pPr>
        <w:pStyle w:val="Heading2"/>
      </w:pPr>
      <w:r>
        <w:t xml:space="preserve">4. </w:t>
      </w:r>
      <w:r>
        <w:rPr>
          <w:rFonts w:hint="eastAsia"/>
        </w:rPr>
        <w:t xml:space="preserve">模块业务闭环示意图</w:t>
      </w:r>
    </w:p>
    <w:p>
      <w:pPr>
        <w:pStyle w:val="BlockText"/>
      </w:pPr>
      <w:r>
        <w:rPr>
          <w:rFonts w:hint="eastAsia"/>
          <w:b/>
          <w:bCs/>
        </w:rPr>
        <w:t xml:space="preserve">说明</w:t>
      </w:r>
      <w:r>
        <w:rPr>
          <w:rFonts w:hint="eastAsia"/>
        </w:rPr>
        <w:t xml:space="preserve">：展示四大业务模块之间的闭环流转关系，体现业务全流程。</w:t>
      </w:r>
    </w:p>
    <w:p>
      <w:pPr>
        <w:pStyle w:val="FirstParagraph"/>
      </w:pPr>
      <w:r>
        <w:drawing>
          <wp:inline>
            <wp:extent cx="5486400" cy="1412665"/>
            <wp:effectExtent b="0" l="0" r="0" t="0"/>
            <wp:docPr descr="diagram" title="" id="19" name="Picture"/>
            <a:graphic>
              <a:graphicData uri="http://schemas.openxmlformats.org/drawingml/2006/picture">
                <pic:pic>
                  <pic:nvPicPr>
                    <pic:cNvPr descr="/var/folders/qp/kgh35t792k9gxlvcy01r69pc0000gp/T/d2-316843b915.png" id="20" name="Picture"/>
                    <pic:cNvPicPr>
                      <a:picLocks noChangeArrowheads="1"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41266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r>
        <w:pict>
          <v:rect style="width:0;height:1.5pt" o:hralign="center" o:hrstd="t" o:hr="t"/>
        </w:pict>
      </w:r>
    </w:p>
    <w:bookmarkEnd w:id="21"/>
    <w:bookmarkStart w:id="22" w:name="数据替换清单"/>
    <w:p>
      <w:pPr>
        <w:pStyle w:val="Heading2"/>
      </w:pPr>
      <w:r>
        <w:t xml:space="preserve">5. </w:t>
      </w:r>
      <w:r>
        <w:rPr>
          <w:rFonts w:hint="eastAsia"/>
        </w:rPr>
        <w:t xml:space="preserve">数据替换清单</w:t>
      </w:r>
    </w:p>
    <w:p>
      <w:pPr>
        <w:pStyle w:val="BlockText"/>
      </w:pPr>
      <w:r>
        <w:rPr>
          <w:rFonts w:hint="eastAsia"/>
        </w:rPr>
        <w:t xml:space="preserve">以下数据需在正式申报前替换为本地真实数据：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序号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占位符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建议获取渠道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28个市级部门、15个区县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涉及部门范围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政务服务管理局统计数据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36类电子证照、800万张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电子证照数据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电子证照库统计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近5年存档、450万条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历史办件数据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档案数字化统计报告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好差评系统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群众评价数据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一体化政务服务平台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2"/>
    <w:bookmarkStart w:id="23" w:name="一致性检查"/>
    <w:p>
      <w:pPr>
        <w:pStyle w:val="Heading2"/>
      </w:pPr>
      <w:r>
        <w:t xml:space="preserve">6. </w:t>
      </w:r>
      <w:r>
        <w:rPr>
          <w:rFonts w:hint="eastAsia"/>
        </w:rPr>
        <w:t xml:space="preserve">一致性检查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检查项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核心业务架构图内容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业务清单元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一致性</w:t>
            </w:r>
          </w:p>
        </w:tc>
      </w:tr>
      <w:tr>
        <w:tc>
          <w:tcPr/>
          <w:p>
            <w:pPr>
              <w:pStyle w:val="Compact"/>
            </w:pPr>
            <w:r>
              <w:t xml:space="preserve">□ </w:t>
            </w:r>
            <w:r>
              <w:rPr>
                <w:rFonts w:hint="eastAsia"/>
              </w:rPr>
              <w:t xml:space="preserve">核心业务名称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政务服务”一网通办”能力提升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业务清单2.1节</w:t>
            </w:r>
          </w:p>
        </w:tc>
        <w:tc>
          <w:tcPr/>
          <w:p>
            <w:pPr>
              <w:pStyle w:val="Compact"/>
            </w:pPr>
            <w:r>
              <w:t xml:space="preserve">✓ </w:t>
            </w:r>
            <w:r>
              <w:rPr>
                <w:rFonts w:hint="eastAsia"/>
              </w:rPr>
              <w:t xml:space="preserve">一致</w:t>
            </w:r>
          </w:p>
        </w:tc>
      </w:tr>
      <w:tr>
        <w:tc>
          <w:tcPr/>
          <w:p>
            <w:pPr>
              <w:pStyle w:val="Compact"/>
            </w:pPr>
            <w:r>
              <w:t xml:space="preserve">□ </w:t>
            </w:r>
            <w:r>
              <w:rPr>
                <w:rFonts w:hint="eastAsia"/>
              </w:rPr>
              <w:t xml:space="preserve">模块一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事项标准化管理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业务清单模块一</w:t>
            </w:r>
          </w:p>
        </w:tc>
        <w:tc>
          <w:tcPr/>
          <w:p>
            <w:pPr>
              <w:pStyle w:val="Compact"/>
            </w:pPr>
            <w:r>
              <w:t xml:space="preserve">✓ </w:t>
            </w:r>
            <w:r>
              <w:rPr>
                <w:rFonts w:hint="eastAsia"/>
              </w:rPr>
              <w:t xml:space="preserve">一致</w:t>
            </w:r>
          </w:p>
        </w:tc>
      </w:tr>
      <w:tr>
        <w:tc>
          <w:tcPr/>
          <w:p>
            <w:pPr>
              <w:pStyle w:val="Compact"/>
            </w:pPr>
            <w:r>
              <w:t xml:space="preserve">□ </w:t>
            </w:r>
            <w:r>
              <w:rPr>
                <w:rFonts w:hint="eastAsia"/>
              </w:rPr>
              <w:t xml:space="preserve">模块二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全流程线上办理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业务清单模块二</w:t>
            </w:r>
          </w:p>
        </w:tc>
        <w:tc>
          <w:tcPr/>
          <w:p>
            <w:pPr>
              <w:pStyle w:val="Compact"/>
            </w:pPr>
            <w:r>
              <w:t xml:space="preserve">✓ </w:t>
            </w:r>
            <w:r>
              <w:rPr>
                <w:rFonts w:hint="eastAsia"/>
              </w:rPr>
              <w:t xml:space="preserve">一致</w:t>
            </w:r>
          </w:p>
        </w:tc>
      </w:tr>
      <w:tr>
        <w:tc>
          <w:tcPr/>
          <w:p>
            <w:pPr>
              <w:pStyle w:val="Compact"/>
            </w:pPr>
            <w:r>
              <w:t xml:space="preserve">□ </w:t>
            </w:r>
            <w:r>
              <w:rPr>
                <w:rFonts w:hint="eastAsia"/>
              </w:rPr>
              <w:t xml:space="preserve">模块三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电子证照归集与复用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业务清单模块三</w:t>
            </w:r>
          </w:p>
        </w:tc>
        <w:tc>
          <w:tcPr/>
          <w:p>
            <w:pPr>
              <w:pStyle w:val="Compact"/>
            </w:pPr>
            <w:r>
              <w:t xml:space="preserve">✓ </w:t>
            </w:r>
            <w:r>
              <w:rPr>
                <w:rFonts w:hint="eastAsia"/>
              </w:rPr>
              <w:t xml:space="preserve">一致</w:t>
            </w:r>
          </w:p>
        </w:tc>
      </w:tr>
      <w:tr>
        <w:tc>
          <w:tcPr/>
          <w:p>
            <w:pPr>
              <w:pStyle w:val="Compact"/>
            </w:pPr>
            <w:r>
              <w:t xml:space="preserve">□ </w:t>
            </w:r>
            <w:r>
              <w:rPr>
                <w:rFonts w:hint="eastAsia"/>
              </w:rPr>
              <w:t xml:space="preserve">模块四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办件监督与效能评估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业务清单模块四</w:t>
            </w:r>
          </w:p>
        </w:tc>
        <w:tc>
          <w:tcPr/>
          <w:p>
            <w:pPr>
              <w:pStyle w:val="Compact"/>
            </w:pPr>
            <w:r>
              <w:t xml:space="preserve">✓ </w:t>
            </w:r>
            <w:r>
              <w:rPr>
                <w:rFonts w:hint="eastAsia"/>
              </w:rPr>
              <w:t xml:space="preserve">一致</w:t>
            </w:r>
          </w:p>
        </w:tc>
      </w:tr>
      <w:tr>
        <w:tc>
          <w:tcPr/>
          <w:p>
            <w:pPr>
              <w:pStyle w:val="Compact"/>
            </w:pPr>
            <w:r>
              <w:t xml:space="preserve">□ </w:t>
            </w:r>
            <w:r>
              <w:rPr>
                <w:rFonts w:hint="eastAsia"/>
              </w:rPr>
              <w:t xml:space="preserve">业务单元数量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12个业务单元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业务清单2.2节</w:t>
            </w:r>
          </w:p>
        </w:tc>
        <w:tc>
          <w:tcPr/>
          <w:p>
            <w:pPr>
              <w:pStyle w:val="Compact"/>
            </w:pPr>
            <w:r>
              <w:t xml:space="preserve">✓ </w:t>
            </w:r>
            <w:r>
              <w:rPr>
                <w:rFonts w:hint="eastAsia"/>
              </w:rPr>
              <w:t xml:space="preserve">一致</w:t>
            </w:r>
          </w:p>
        </w:tc>
      </w:tr>
      <w:tr>
        <w:tc>
          <w:tcPr/>
          <w:p>
            <w:pPr>
              <w:pStyle w:val="Compact"/>
            </w:pPr>
            <w:r>
              <w:t xml:space="preserve">□ </w:t>
            </w:r>
            <w:r>
              <w:rPr>
                <w:rFonts w:hint="eastAsia"/>
              </w:rPr>
              <w:t xml:space="preserve">贯通层级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省/市/县/乡/村/群众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业务清单2.5节</w:t>
            </w:r>
          </w:p>
        </w:tc>
        <w:tc>
          <w:tcPr/>
          <w:p>
            <w:pPr>
              <w:pStyle w:val="Compact"/>
            </w:pPr>
            <w:r>
              <w:t xml:space="preserve">✓ </w:t>
            </w:r>
            <w:r>
              <w:rPr>
                <w:rFonts w:hint="eastAsia"/>
              </w:rPr>
              <w:t xml:space="preserve">一致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3"/>
    <w:bookmarkStart w:id="24" w:name="下一节点"/>
    <w:p>
      <w:pPr>
        <w:pStyle w:val="Heading2"/>
      </w:pPr>
      <w:r>
        <w:t xml:space="preserve">7. </w:t>
      </w:r>
      <w:r>
        <w:rPr>
          <w:rFonts w:hint="eastAsia"/>
        </w:rPr>
        <w:t xml:space="preserve">下一节点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下一节点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文档名称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依赖关系</w:t>
            </w:r>
          </w:p>
        </w:tc>
      </w:tr>
      <w:tr>
        <w:tc>
          <w:tcPr/>
          <w:p>
            <w:pPr>
              <w:pStyle w:val="Compact"/>
            </w:pPr>
            <w:r>
              <w:t xml:space="preserve">07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业务拆解集成图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依赖业务清单模块二（2.业务单元）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hint="eastAsia"/>
          <w:b/>
          <w:bCs/>
        </w:rPr>
        <w:t xml:space="preserve">产出物仅供参考，不作为最终申报材料。</w:t>
      </w:r>
    </w:p>
    <w:bookmarkEnd w:id="24"/>
    <w:bookmarkEnd w:id="25"/>
    <w:sectPr w:rsidR="00FC693F" w:rsidRPr="0006063C" w:rsidSect="00034616">
      <w:pgSz w:h="15840" w:w="12240"/>
      <w:pgMar w:bottom="1440" w:footer="720" w:gutter="0" w:header="720" w:left="1800" w:right="1800" w:top="144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rPr>
      <w:rFonts w:ascii="宋体" w:eastAsia="宋体" w:hAnsi="宋体"/>
      <w:sz w:val="21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480"/>
      <w:outlineLvl w:val="0"/>
    </w:pPr>
    <w:rPr>
      <w:rFonts w:ascii="黑体" w:asciiTheme="majorHAnsi" w:cstheme="majorBidi" w:eastAsia="黑体" w:eastAsiaTheme="majorEastAsia" w:hAnsi="黑体" w:hAnsiTheme="majorHAnsi"/>
      <w:b/>
      <w:bCs/>
      <w:color w:themeColor="accent1" w:themeShade="BF" w:val="365F91"/>
      <w:sz w:val="4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0" w:before="200"/>
      <w:outlineLvl w:val="1"/>
    </w:pPr>
    <w:rPr>
      <w:rFonts w:ascii="黑体" w:asciiTheme="majorHAnsi" w:cstheme="majorBidi" w:eastAsia="黑体" w:eastAsiaTheme="majorEastAsia" w:hAnsi="黑体" w:hAnsiTheme="majorHAnsi"/>
      <w:b/>
      <w:bCs/>
      <w:color w:themeColor="accent1" w:val="4F81BD"/>
      <w:sz w:val="32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="黑体" w:asciiTheme="majorHAnsi" w:cstheme="majorBidi" w:eastAsia="黑体" w:eastAsiaTheme="majorEastAsia" w:hAnsi="黑体" w:hAnsiTheme="majorHAnsi"/>
      <w:b/>
      <w:bCs/>
      <w:color w:themeColor="accent1" w:val="4F81BD"/>
      <w:sz w:val="28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="黑体" w:asciiTheme="majorHAnsi" w:cstheme="majorBidi" w:eastAsia="黑体" w:eastAsiaTheme="majorEastAsia" w:hAnsi="黑体" w:hAnsiTheme="majorHAnsi"/>
      <w:b/>
      <w:bCs/>
      <w:i/>
      <w:iCs/>
      <w:color w:themeColor="accent1" w:val="4F81BD"/>
      <w:sz w:val="24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customStyle="1" w:styleId="Table" w:type="table"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  <w:name w:val="Table"/>
    <w:tblStylePr w:type="firstRow">
      <w:rPr>
        <w:b/>
      </w:r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8" Target="media/rId18.png" /><Relationship Type="http://schemas.openxmlformats.org/officeDocument/2006/relationships/image" Id="rId14" Target="media/rId14.png" /><Relationship Type="http://schemas.openxmlformats.org/officeDocument/2006/relationships/image" Id="rId10" Target="media/rId10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2026-04-07T13:04:24Z</dcterms:created>
  <dcterms:modified xsi:type="dcterms:W3CDTF">2026-04-07T13:04:24Z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