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数据需求图"/>
    <w:p>
      <w:pPr>
        <w:pStyle w:val="Heading1"/>
      </w:pPr>
      <w:r>
        <w:rPr>
          <w:rFonts w:hint="eastAsia"/>
        </w:rPr>
        <w:t xml:space="preserve">08_数据需求图</w:t>
      </w:r>
    </w:p>
    <w:bookmarkStart w:id="9" w:name="概述"/>
    <w:p>
      <w:pPr>
        <w:pStyle w:val="Heading2"/>
      </w:pPr>
      <w:r>
        <w:rPr>
          <w:rFonts w:hint="eastAsia"/>
        </w:rPr>
        <w:t xml:space="preserve">概述</w:t>
      </w:r>
    </w:p>
    <w:p>
      <w:pPr>
        <w:pStyle w:val="FirstParagraph"/>
      </w:pPr>
      <w:r>
        <w:rPr>
          <w:rFonts w:hint="eastAsia"/>
        </w:rPr>
        <w:t xml:space="preserve">数据需求图采用</w:t>
      </w:r>
      <w:r>
        <w:rPr>
          <w:rFonts w:hint="eastAsia"/>
          <w:b/>
          <w:bCs/>
        </w:rPr>
        <w:t xml:space="preserve">总线收敛</w:t>
      </w:r>
      <w:r>
        <w:rPr>
          <w:rFonts w:hint="eastAsia"/>
        </w:rPr>
        <w:t xml:space="preserve">布局，展示政务服务”一网通办”能力提升业务的数据流向：从多源数据输入，经数据中台汇聚处理，到业务模块应用，最终输出至各级政务平台。</w:t>
      </w:r>
    </w:p>
    <w:p>
      <w:r>
        <w:pict>
          <v:rect style="width:0;height:1.5pt" o:hralign="center" o:hrstd="t" o:hr="t"/>
        </w:pict>
      </w:r>
    </w:p>
    <w:bookmarkEnd w:id="9"/>
    <w:bookmarkStart w:id="13" w:name="数据需求图d2语法"/>
    <w:p>
      <w:pPr>
        <w:pStyle w:val="Heading2"/>
      </w:pPr>
      <w:r>
        <w:rPr>
          <w:rFonts w:hint="eastAsia"/>
        </w:rPr>
        <w:t xml:space="preserve">数据需求图（D2语法）</w:t>
      </w:r>
    </w:p>
    <w:p>
      <w:pPr>
        <w:pStyle w:val="FirstParagraph"/>
      </w:pPr>
      <w:r>
        <w:drawing>
          <wp:inline>
            <wp:extent cx="5486400" cy="5953116"/>
            <wp:effectExtent b="0" l="0" r="0" t="0"/>
            <wp:docPr descr="diagram" title="" id="11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resized-d2-8858f69822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53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13"/>
    <w:bookmarkStart w:id="18" w:name="数据项说明"/>
    <w:p>
      <w:pPr>
        <w:pStyle w:val="Heading2"/>
      </w:pPr>
      <w:r>
        <w:rPr>
          <w:rFonts w:hint="eastAsia"/>
        </w:rPr>
        <w:t xml:space="preserve">数据项说明</w:t>
      </w:r>
    </w:p>
    <w:bookmarkStart w:id="14" w:name="输入层数据项"/>
    <w:p>
      <w:pPr>
        <w:pStyle w:val="Heading3"/>
      </w:pPr>
      <w:r>
        <w:rPr>
          <w:rFonts w:hint="eastAsia"/>
        </w:rPr>
        <w:t xml:space="preserve">输入层数据项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数据量级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事项编码、办理流程、材料清单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办件编号、办理状态、办结结果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28市+15区县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36类电子证照照面信息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证照签发部门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800万张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近5年存档办件材料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超期办理、效能指标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实时更新</w:t>
            </w:r>
          </w:p>
        </w:tc>
      </w:tr>
    </w:tbl>
    <w:bookmarkEnd w:id="14"/>
    <w:bookmarkStart w:id="15" w:name="汇聚层数据中台"/>
    <w:p>
      <w:pPr>
        <w:pStyle w:val="Heading3"/>
      </w:pPr>
      <w:r>
        <w:rPr>
          <w:rFonts w:hint="eastAsia"/>
        </w:rPr>
        <w:t xml:space="preserve">汇聚层数据中台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归集内容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36类电子证照、800万张签发记录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实时汇聚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办件数据池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896项政务服务事项办件数据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日更/实时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128子类事项标准、办理流程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标准发布即更新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效能指标库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部门效能排名、群众评价数据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月度更新</w:t>
            </w:r>
          </w:p>
        </w:tc>
      </w:tr>
    </w:tbl>
    <w:bookmarkEnd w:id="15"/>
    <w:bookmarkStart w:id="16" w:name="处理层业务模块"/>
    <w:p>
      <w:pPr>
        <w:pStyle w:val="Heading3"/>
      </w:pPr>
      <w:r>
        <w:rPr>
          <w:rFonts w:hint="eastAsia"/>
        </w:rPr>
        <w:t xml:space="preserve">处理层业务模块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38"/>
        <w:gridCol w:w="3550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模块一：事项标准化管理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事项标准制定、编码统一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标准库更新、同步下发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申请受理、审核流转、办结反馈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办件数据汇聚、进度追溯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证照汇聚、复用核验、真伪查询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证照服务、能力输出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效能监测、预警、排名评估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效能报告、部门排名</w:t>
            </w:r>
          </w:p>
        </w:tc>
      </w:tr>
    </w:tbl>
    <w:bookmarkEnd w:id="16"/>
    <w:bookmarkStart w:id="17" w:name="输出层共享对象"/>
    <w:p>
      <w:pPr>
        <w:pStyle w:val="Heading3"/>
      </w:pPr>
      <w:r>
        <w:rPr>
          <w:rFonts w:hint="eastAsia"/>
        </w:rPr>
        <w:t xml:space="preserve">输出层共享对象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00"/>
        <w:gridCol w:w="3120"/>
        <w:gridCol w:w="240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接收数据内容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全省办件汇聚、标准下发、智能分析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决策支撑、效能考核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市县平台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事项标准执行、部门协调、数据上报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审批决策、服务执行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乡/村级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事项受理、帮代办、进度跟踪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就近服务、入户办理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群众服务端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申请提交、进度查询、证照调取、评价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线上办事、满意度反馈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End w:id="18"/>
    <w:bookmarkStart w:id="19" w:name="一致性说明"/>
    <w:p>
      <w:pPr>
        <w:pStyle w:val="Heading2"/>
      </w:pPr>
      <w:r>
        <w:rPr>
          <w:rFonts w:hint="eastAsia"/>
        </w:rPr>
        <w:t xml:space="preserve">一致性说明</w:t>
      </w:r>
    </w:p>
    <w:p>
      <w:pPr>
        <w:pStyle w:val="FirstParagraph"/>
      </w:pPr>
      <w:r>
        <w:rPr>
          <w:rFonts w:hint="eastAsia"/>
        </w:rPr>
        <w:t xml:space="preserve">本数据需求图与业务清单（节点2）保持完全一致：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数源部门</w:t>
      </w:r>
      <w:r>
        <w:rPr>
          <w:rFonts w:hint="eastAsia"/>
        </w:rPr>
        <w:t xml:space="preserve">对应业务清单2.3节”多跨数据共享”中的数源部门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业务模块</w:t>
      </w:r>
      <w:r>
        <w:rPr>
          <w:rFonts w:hint="eastAsia"/>
        </w:rPr>
        <w:t xml:space="preserve">对应业务清单2.2节”新业务模块与新业务单元”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数据项</w:t>
      </w:r>
      <w:r>
        <w:rPr>
          <w:rFonts w:hint="eastAsia"/>
        </w:rPr>
        <w:t xml:space="preserve">来源于业务清单2.3节数据共享清单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共享对象</w:t>
      </w:r>
      <w:r>
        <w:rPr>
          <w:rFonts w:hint="eastAsia"/>
        </w:rPr>
        <w:t xml:space="preserve">对应业务清单2.5节”贯通层级及功能”</w:t>
      </w:r>
    </w:p>
    <w:p>
      <w:r>
        <w:pict>
          <v:rect style="width:0;height:1.5pt" o:hralign="center" o:hrstd="t" o:hr="t"/>
        </w:pict>
      </w:r>
    </w:p>
    <w:bookmarkEnd w:id="19"/>
    <w:bookmarkStart w:id="20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数源部门范围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15个区县政务服务机构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区县范围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800万张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证照总量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896项政务服务事项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事项总量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政务服务事项清单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事项分类数量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事项标准化分类目录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年办件量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近5年存档数据统计报告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：本数据需求图采用总线收敛布局，展示数据从多源汇聚至中台，经业务模块处理后输出至各级政务平台的完整数据流。</w:t>
      </w:r>
    </w:p>
    <w:bookmarkEnd w:id="20"/>
    <w:bookmarkEnd w:id="21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2026-04-07T15:23:59Z</dcterms:created>
  <dcterms:modified xsi:type="dcterms:W3CDTF">2026-04-07T15:23:59Z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